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7DA" w:rsidRDefault="009057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</w:t>
      </w:r>
      <w:r w:rsidR="001B44B6">
        <w:rPr>
          <w:rFonts w:ascii="Times New Roman" w:hAnsi="Times New Roman" w:cs="Times New Roman"/>
          <w:sz w:val="28"/>
          <w:szCs w:val="28"/>
        </w:rPr>
        <w:t xml:space="preserve"> № 3  </w:t>
      </w:r>
      <w:bookmarkStart w:id="0" w:name="_GoBack"/>
      <w:bookmarkEnd w:id="0"/>
    </w:p>
    <w:p w:rsidR="009057DA" w:rsidRDefault="009057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Запроектировать песчано-гравийный карьер. Продуктивная толща (полезное ископаемое) содержит 11% каменного материала размером выше 70мм, но не более 100мм.  На карьере необходимо в течение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двух  лет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ежегодно  добывать 77 тыс.м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 xml:space="preserve">  песчано-гравийной смеси без валунов. Добыча и вывозка породы осуществи вывозка породы осуществляется в течение 150 дней в две смены. </w:t>
      </w:r>
    </w:p>
    <w:p w:rsidR="009057DA" w:rsidRDefault="009057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месторождения. К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разработке  намечен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участок, на котором  семью скважинами пройдена вся песчано-гравийная толща, а восемнадцатью шурфами – вскрышные породы. Средняя мощность вскрыши равна </w:t>
      </w:r>
      <w:proofErr w:type="gramStart"/>
      <w:r>
        <w:rPr>
          <w:rFonts w:ascii="Times New Roman" w:hAnsi="Times New Roman" w:cs="Times New Roman"/>
          <w:sz w:val="28"/>
          <w:szCs w:val="28"/>
        </w:rPr>
        <w:t>54,2:</w:t>
      </w:r>
      <w:r w:rsidR="00546A3E">
        <w:rPr>
          <w:rFonts w:ascii="Times New Roman" w:hAnsi="Times New Roman" w:cs="Times New Roman"/>
          <w:sz w:val="28"/>
          <w:szCs w:val="28"/>
        </w:rPr>
        <w:t>25</w:t>
      </w:r>
      <w:proofErr w:type="gramEnd"/>
      <w:r w:rsidR="00546A3E">
        <w:rPr>
          <w:rFonts w:ascii="Times New Roman" w:hAnsi="Times New Roman" w:cs="Times New Roman"/>
          <w:sz w:val="28"/>
          <w:szCs w:val="28"/>
        </w:rPr>
        <w:t xml:space="preserve">=2,17м, где 54,2 – суммарная мощность  вскрышных пород по данным 25  выработок (7 скважин и 18 шурфов).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46A3E">
        <w:rPr>
          <w:rFonts w:ascii="Times New Roman" w:hAnsi="Times New Roman" w:cs="Times New Roman"/>
          <w:sz w:val="28"/>
          <w:szCs w:val="28"/>
        </w:rPr>
        <w:t xml:space="preserve">Аналогично средняя мощность продуктивной толщи равна </w:t>
      </w:r>
      <w:proofErr w:type="gramStart"/>
      <w:r w:rsidR="00546A3E">
        <w:rPr>
          <w:rFonts w:ascii="Times New Roman" w:hAnsi="Times New Roman" w:cs="Times New Roman"/>
          <w:sz w:val="28"/>
          <w:szCs w:val="28"/>
        </w:rPr>
        <w:t>81,31:7</w:t>
      </w:r>
      <w:proofErr w:type="gramEnd"/>
      <w:r w:rsidR="00546A3E">
        <w:rPr>
          <w:rFonts w:ascii="Times New Roman" w:hAnsi="Times New Roman" w:cs="Times New Roman"/>
          <w:sz w:val="28"/>
          <w:szCs w:val="28"/>
        </w:rPr>
        <w:t xml:space="preserve">=11,6м, где81,3-суммарная мощность продуктивной толщи по данным семи скважин. </w:t>
      </w:r>
    </w:p>
    <w:p w:rsidR="00546A3E" w:rsidRDefault="00546A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Запасы песчано-гравийной толщи равны 200*200*11,61=464400м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в том числе камня размером более 70мм 464400*0,11=51084м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6A3E" w:rsidRDefault="00546A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Гидрогеологические условия разработки месторождения благоприятны. Поверхность участка ровная, без значительных изменений. С северной стороны он ограничен глубоким сухим оврагом с </w:t>
      </w:r>
      <w:proofErr w:type="gramStart"/>
      <w:r>
        <w:rPr>
          <w:rFonts w:ascii="Times New Roman" w:hAnsi="Times New Roman" w:cs="Times New Roman"/>
          <w:sz w:val="28"/>
          <w:szCs w:val="28"/>
        </w:rPr>
        <w:t>крутыми  склонами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В двух километрах от участка имеется большое озеро. </w:t>
      </w:r>
    </w:p>
    <w:p w:rsidR="00546A3E" w:rsidRPr="00546A3E" w:rsidRDefault="00546A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Вскрышные породы представлены суглинком и песком. Песчано-гравийная толща залегает горизонтально и ее подстилают пески. Отметки подошвы полезной толщи 240м.</w:t>
      </w:r>
    </w:p>
    <w:sectPr w:rsidR="00546A3E" w:rsidRPr="00546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872"/>
    <w:rsid w:val="001B44B6"/>
    <w:rsid w:val="002840CD"/>
    <w:rsid w:val="00546A3E"/>
    <w:rsid w:val="009057DA"/>
    <w:rsid w:val="00E80CD5"/>
    <w:rsid w:val="00FE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307636-E041-48AD-8993-0EF25E0C9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2019-09-25T14:05:00Z</dcterms:created>
  <dcterms:modified xsi:type="dcterms:W3CDTF">2019-09-25T15:02:00Z</dcterms:modified>
</cp:coreProperties>
</file>